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-17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Актуальная версия</w:t>
      </w:r>
    </w:p>
    <w:p>
      <w:pPr>
        <w:pStyle w:val="Normal"/>
        <w:spacing w:before="0" w:after="0"/>
        <w:ind w:right="-379" w:hanging="0"/>
        <w:jc w:val="center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32"/>
          <w:szCs w:val="32"/>
        </w:rPr>
        <w:t>Марьинский сельский Совет народных депутатов</w:t>
      </w:r>
    </w:p>
    <w:p>
      <w:pPr>
        <w:pStyle w:val="Normal"/>
        <w:spacing w:before="0" w:after="0"/>
        <w:ind w:right="-379" w:hanging="0"/>
        <w:jc w:val="center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32"/>
          <w:szCs w:val="32"/>
        </w:rPr>
        <w:t>Кирсановского района Тамбовской области</w:t>
      </w:r>
    </w:p>
    <w:p>
      <w:pPr>
        <w:pStyle w:val="Normal"/>
        <w:spacing w:lineRule="auto" w:line="235" w:before="0" w:after="0"/>
        <w:ind w:right="-379" w:hanging="0"/>
        <w:jc w:val="center"/>
        <w:rPr>
          <w:color w:val="auto"/>
          <w:sz w:val="20"/>
          <w:szCs w:val="20"/>
        </w:rPr>
      </w:pPr>
      <w:r>
        <w:rPr>
          <w:rFonts w:eastAsia="Times" w:cs="Times" w:ascii="Times" w:hAnsi="Times"/>
          <w:color w:val="auto"/>
          <w:sz w:val="32"/>
          <w:szCs w:val="32"/>
        </w:rPr>
        <w:t>(</w:t>
      </w:r>
      <w:r>
        <w:rPr>
          <w:rFonts w:eastAsia="Times New Roman" w:cs="Times New Roman" w:ascii="Times New Roman" w:hAnsi="Times New Roman"/>
          <w:color w:val="auto"/>
          <w:sz w:val="32"/>
          <w:szCs w:val="32"/>
        </w:rPr>
        <w:t>пятый созыв</w:t>
      </w:r>
      <w:r>
        <w:rPr>
          <w:rFonts w:eastAsia="Times" w:cs="Times" w:ascii="Times" w:hAnsi="Times"/>
          <w:color w:val="auto"/>
          <w:sz w:val="32"/>
          <w:szCs w:val="32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sz w:val="32"/>
          <w:szCs w:val="32"/>
        </w:rPr>
        <w:t>сорок третье заседание</w:t>
      </w:r>
      <w:r>
        <w:rPr>
          <w:rFonts w:eastAsia="Times" w:cs="Times" w:ascii="Times" w:hAnsi="Times"/>
          <w:color w:val="auto"/>
          <w:sz w:val="32"/>
          <w:szCs w:val="32"/>
        </w:rPr>
        <w:t>)</w:t>
      </w:r>
    </w:p>
    <w:p>
      <w:pPr>
        <w:pStyle w:val="Normal"/>
        <w:spacing w:lineRule="exact" w:line="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10521" w:type="dxa"/>
        <w:jc w:val="left"/>
        <w:tblInd w:w="28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3989"/>
        <w:gridCol w:w="2693"/>
      </w:tblGrid>
      <w:tr>
        <w:trPr>
          <w:trHeight w:val="322" w:hRule="atLeast"/>
        </w:trPr>
        <w:tc>
          <w:tcPr>
            <w:tcW w:w="3839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89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800" w:hanging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РЕШЕНИЕ</w:t>
            </w:r>
          </w:p>
        </w:tc>
        <w:tc>
          <w:tcPr>
            <w:tcW w:w="269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643" w:hRule="atLeast"/>
        </w:trPr>
        <w:tc>
          <w:tcPr>
            <w:tcW w:w="3839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right="680" w:hanging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eastAsia="Times" w:cs="Times" w:ascii="Times" w:hAnsi="Times"/>
                <w:color w:val="auto"/>
                <w:w w:val="99"/>
                <w:sz w:val="28"/>
                <w:szCs w:val="28"/>
              </w:rPr>
              <w:t>25.11.2016.</w:t>
            </w:r>
          </w:p>
        </w:tc>
        <w:tc>
          <w:tcPr>
            <w:tcW w:w="3989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1060" w:hanging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с</w:t>
            </w:r>
            <w:r>
              <w:rPr>
                <w:rFonts w:eastAsia="Times" w:cs="Times" w:ascii="Times" w:hAnsi="Times"/>
                <w:color w:val="auto"/>
                <w:sz w:val="28"/>
                <w:szCs w:val="28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 xml:space="preserve"> Марьинка</w:t>
            </w:r>
          </w:p>
        </w:tc>
        <w:tc>
          <w:tcPr>
            <w:tcW w:w="2693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920" w:hanging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w w:val="97"/>
                <w:sz w:val="28"/>
                <w:szCs w:val="28"/>
              </w:rPr>
              <w:t xml:space="preserve">№ </w:t>
            </w:r>
            <w:r>
              <w:rPr>
                <w:rFonts w:eastAsia="Times" w:cs="Times" w:ascii="Times" w:hAnsi="Times"/>
                <w:color w:val="auto"/>
                <w:w w:val="97"/>
                <w:sz w:val="28"/>
                <w:szCs w:val="28"/>
              </w:rPr>
              <w:t>168</w:t>
            </w:r>
          </w:p>
        </w:tc>
      </w:tr>
    </w:tbl>
    <w:p>
      <w:pPr>
        <w:pStyle w:val="Normal"/>
        <w:tabs>
          <w:tab w:val="clear" w:pos="720"/>
          <w:tab w:val="left" w:pos="5140" w:leader="none"/>
        </w:tabs>
        <w:spacing w:before="0" w:after="0"/>
        <w:ind w:left="1780" w:hanging="0"/>
        <w:rPr>
          <w:color w:val="auto"/>
          <w:sz w:val="20"/>
          <w:szCs w:val="20"/>
        </w:rPr>
      </w:pPr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(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</w:rPr>
        <w:t>с изменениями от</w:t>
      </w:r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 27.11.2017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</w:rPr>
        <w:t>№</w:t>
      </w:r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 238</w:t>
        <w:tab/>
        <w:t xml:space="preserve">25.10.2018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</w:rPr>
        <w:t>№</w:t>
      </w:r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 15,22.11.2019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0"/>
          <w:szCs w:val="20"/>
        </w:rPr>
        <w:t>№</w:t>
      </w:r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 70, </w:t>
      </w:r>
      <w:bookmarkStart w:id="0" w:name="__DdeLink__336_611757213"/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>от 30.11.2022 №243</w:t>
      </w:r>
      <w:bookmarkEnd w:id="0"/>
      <w:r>
        <w:rPr>
          <w:rFonts w:eastAsia="Times" w:cs="Times" w:ascii="Times" w:hAnsi="Times"/>
          <w:b/>
          <w:bCs/>
          <w:i/>
          <w:iCs/>
          <w:color w:val="auto"/>
          <w:sz w:val="20"/>
          <w:szCs w:val="20"/>
        </w:rPr>
        <w:t xml:space="preserve"> )</w:t>
      </w:r>
    </w:p>
    <w:p>
      <w:pPr>
        <w:pStyle w:val="Normal"/>
        <w:spacing w:lineRule="exact" w:line="19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right="840" w:hanging="0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  <w:t xml:space="preserve">ОБ УСТАНОВЛЕНИИ НА ТЕРРИТОРИИ МУНИЦИПАЛЬНОГО ОБРАЗОВАНИЯ </w:t>
      </w:r>
      <w:r>
        <w:rPr>
          <w:rFonts w:eastAsia="Times" w:cs="Times" w:ascii="Times" w:hAnsi="Times"/>
          <w:b/>
          <w:bCs/>
          <w:color w:val="auto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  <w:t xml:space="preserve"> МАРЬИНСКИЙ СЕЛЬСОВЕТ КИРСАНОВСКОГО РАЙОНА ТАМБОВСКОЙ ОБЛАСТИ НАЛОГА НА ИМУЩЕСТВО ФИЗИЧЕСКИХ ЛИЦ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38" w:leader="none"/>
        </w:tabs>
        <w:spacing w:lineRule="auto" w:line="230" w:before="0" w:after="0"/>
        <w:ind w:left="0" w:hanging="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038" w:leader="none"/>
        </w:tabs>
        <w:spacing w:lineRule="auto" w:line="230"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В соответствии с Федеральным законом от </w:t>
      </w:r>
      <w:r>
        <w:rPr>
          <w:rFonts w:eastAsia="Times" w:cs="Times" w:ascii="Times" w:hAnsi="Times"/>
          <w:color w:val="auto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октября </w:t>
      </w:r>
      <w:r>
        <w:rPr>
          <w:rFonts w:eastAsia="Times" w:cs="Times" w:ascii="Times" w:hAnsi="Times"/>
          <w:color w:val="auto"/>
          <w:sz w:val="28"/>
          <w:szCs w:val="28"/>
        </w:rPr>
        <w:t>2003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г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№ </w:t>
      </w:r>
      <w:r>
        <w:rPr>
          <w:rFonts w:eastAsia="Times" w:cs="Times" w:ascii="Times" w:hAnsi="Times"/>
          <w:color w:val="auto"/>
          <w:sz w:val="28"/>
          <w:szCs w:val="28"/>
        </w:rPr>
        <w:t>131-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ФЗ </w:t>
      </w:r>
      <w:r>
        <w:rPr>
          <w:rFonts w:eastAsia="Times" w:cs="Times" w:ascii="Times" w:hAnsi="Times"/>
          <w:color w:val="auto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" w:cs="Times" w:ascii="Times" w:hAnsi="Times"/>
          <w:color w:val="auto"/>
          <w:sz w:val="28"/>
          <w:szCs w:val="28"/>
        </w:rPr>
        <w:t>»,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главой </w:t>
      </w:r>
      <w:r>
        <w:rPr>
          <w:rFonts w:eastAsia="Times" w:cs="Times" w:ascii="Times" w:hAnsi="Times"/>
          <w:color w:val="auto"/>
          <w:sz w:val="28"/>
          <w:szCs w:val="28"/>
        </w:rPr>
        <w:t>32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части второй Налогового кодекса Российской Федерации и Законом Тамбовской области от </w:t>
      </w:r>
      <w:r>
        <w:rPr>
          <w:rFonts w:eastAsia="Times" w:cs="Times" w:ascii="Times" w:hAnsi="Times"/>
          <w:color w:val="auto"/>
          <w:sz w:val="28"/>
          <w:szCs w:val="28"/>
        </w:rPr>
        <w:t>25.11.2016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№ </w:t>
      </w:r>
      <w:r>
        <w:rPr>
          <w:rFonts w:eastAsia="Times" w:cs="Times" w:ascii="Times" w:hAnsi="Times"/>
          <w:color w:val="auto"/>
          <w:sz w:val="28"/>
          <w:szCs w:val="28"/>
        </w:rPr>
        <w:t>17-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З </w:t>
      </w:r>
      <w:r>
        <w:rPr>
          <w:rFonts w:eastAsia="Times" w:cs="Times" w:ascii="Times" w:hAnsi="Times"/>
          <w:color w:val="auto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Об установлении единой даты начала применения на территории Тамбовской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»,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руководствуясь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 w:color="FFFFFF"/>
        </w:rPr>
        <w:t>Уставом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муниципального образования Марьинский сельсовет Кирсановского района Тамбовской области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</w:p>
    <w:p>
      <w:pPr>
        <w:pStyle w:val="Normal"/>
        <w:spacing w:lineRule="exact" w:line="349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11" w:before="0" w:after="0"/>
        <w:ind w:left="260" w:right="620" w:firstLine="54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Марьинский сельский Совет народных депутатов Кирсановского района Тамбовской области решил</w:t>
      </w:r>
      <w:r>
        <w:rPr>
          <w:rFonts w:eastAsia="Times" w:cs="Times" w:ascii="Times" w:hAnsi="Times"/>
          <w:color w:val="auto"/>
          <w:sz w:val="28"/>
          <w:szCs w:val="28"/>
        </w:rPr>
        <w:t>:</w:t>
      </w:r>
    </w:p>
    <w:p>
      <w:pPr>
        <w:pStyle w:val="Normal"/>
        <w:spacing w:lineRule="exact" w:line="67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19" w:leader="none"/>
        </w:tabs>
        <w:spacing w:lineRule="auto" w:line="218" w:before="0" w:after="0"/>
        <w:jc w:val="both"/>
        <w:rPr>
          <w:rFonts w:ascii="Times" w:hAnsi="Times" w:eastAsia="Times" w:cs="Times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Установить и ввести в действие с </w:t>
      </w:r>
      <w:r>
        <w:rPr>
          <w:rFonts w:eastAsia="Times" w:cs="Times" w:ascii="Times" w:hAnsi="Times"/>
          <w:color w:val="auto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января </w:t>
      </w:r>
      <w:r>
        <w:rPr>
          <w:rFonts w:eastAsia="Times" w:cs="Times" w:ascii="Times" w:hAnsi="Times"/>
          <w:color w:val="auto"/>
          <w:sz w:val="28"/>
          <w:szCs w:val="28"/>
        </w:rPr>
        <w:t>2017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года на территории муниципального образования Марьинский сельсовет Кирсановского района Тамбовской области налог на имущество физических лиц </w:t>
      </w:r>
      <w:r>
        <w:rPr>
          <w:rFonts w:eastAsia="Times" w:cs="Times" w:ascii="Times" w:hAnsi="Times"/>
          <w:color w:val="auto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далее </w:t>
      </w:r>
      <w:r>
        <w:rPr>
          <w:rFonts w:eastAsia="Times" w:cs="Times" w:ascii="Times" w:hAnsi="Times"/>
          <w:color w:val="auto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налог</w:t>
      </w:r>
      <w:r>
        <w:rPr>
          <w:rFonts w:eastAsia="Times" w:cs="Times" w:ascii="Times" w:hAnsi="Times"/>
          <w:color w:val="auto"/>
          <w:sz w:val="28"/>
          <w:szCs w:val="28"/>
        </w:rPr>
        <w:t>).</w:t>
      </w:r>
    </w:p>
    <w:p>
      <w:pPr>
        <w:pStyle w:val="Normal"/>
        <w:spacing w:lineRule="exact" w:line="67" w:before="0" w:after="0"/>
        <w:jc w:val="both"/>
        <w:rPr>
          <w:rFonts w:ascii="Times" w:hAnsi="Times" w:eastAsia="Times" w:cs="Times"/>
          <w:color w:val="auto"/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19" w:leader="none"/>
        </w:tabs>
        <w:spacing w:lineRule="auto" w:line="218" w:before="0" w:after="0"/>
        <w:jc w:val="both"/>
        <w:rPr>
          <w:rFonts w:ascii="Times" w:hAnsi="Times" w:eastAsia="Times" w:cs="Times"/>
          <w:color w:val="auto"/>
          <w:sz w:val="25"/>
          <w:szCs w:val="25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Установить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что налоговая база по налогу в отношении объектов налогообложения определяется исходя из их кадастровой стоимости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</w:p>
    <w:p>
      <w:pPr>
        <w:pStyle w:val="Normal"/>
        <w:spacing w:lineRule="exact" w:line="3" w:before="0" w:after="0"/>
        <w:jc w:val="both"/>
        <w:rPr>
          <w:rFonts w:ascii="Times" w:hAnsi="Times" w:eastAsia="Times" w:cs="Times"/>
          <w:color w:val="auto"/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20" w:leader="none"/>
        </w:tabs>
        <w:spacing w:before="0" w:after="0"/>
        <w:jc w:val="both"/>
        <w:rPr>
          <w:rFonts w:ascii="Times" w:hAnsi="Times" w:eastAsia="Times" w:cs="Times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Установить следующие налоговые ставки по налогу</w:t>
      </w:r>
      <w:r>
        <w:rPr>
          <w:rFonts w:eastAsia="Times" w:cs="Times" w:ascii="Times" w:hAnsi="Times"/>
          <w:color w:val="auto"/>
          <w:sz w:val="28"/>
          <w:szCs w:val="28"/>
        </w:rPr>
        <w:t>:</w:t>
      </w:r>
    </w:p>
    <w:p>
      <w:pPr>
        <w:pStyle w:val="Normal"/>
        <w:spacing w:lineRule="auto" w:line="235" w:before="0" w:after="0"/>
        <w:ind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    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3.1. 0,3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 отношении</w:t>
      </w:r>
      <w:r>
        <w:rPr>
          <w:rFonts w:eastAsia="Times" w:cs="Times" w:ascii="Times" w:hAnsi="Times"/>
          <w:color w:val="auto"/>
          <w:sz w:val="28"/>
          <w:szCs w:val="28"/>
        </w:rPr>
        <w:t>:</w:t>
      </w:r>
    </w:p>
    <w:p>
      <w:pPr>
        <w:pStyle w:val="Normal"/>
        <w:spacing w:lineRule="exact" w:line="2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жилых домов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 частей жилых домов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квартир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частей квартир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комнат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</w:p>
    <w:p>
      <w:pPr>
        <w:pStyle w:val="Normal"/>
        <w:spacing w:before="0" w:after="0"/>
        <w:ind w:left="320" w:hanging="0"/>
        <w:jc w:val="both"/>
        <w:rPr>
          <w:color w:val="auto"/>
          <w:sz w:val="20"/>
          <w:szCs w:val="20"/>
        </w:rPr>
      </w:pP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в редакции решения Марьинского сельского Совета народных депутатов от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 xml:space="preserve"> 25.10.2018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№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 xml:space="preserve"> 15 )</w:t>
      </w:r>
    </w:p>
    <w:p>
      <w:pPr>
        <w:pStyle w:val="Normal"/>
        <w:spacing w:lineRule="auto" w:line="235"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объектов незавершенного строительства в случае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если проектируемым</w:t>
      </w:r>
    </w:p>
    <w:p>
      <w:pPr>
        <w:pStyle w:val="Normal"/>
        <w:spacing w:lineRule="exact" w:line="2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назначением таких объектов является жилой дом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</w:p>
    <w:p>
      <w:pPr>
        <w:pStyle w:val="Normal"/>
        <w:spacing w:lineRule="auto" w:line="235"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единых недвижимых комплексов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в состав которых входит хотя бы один жилой</w:t>
      </w:r>
    </w:p>
    <w:p>
      <w:pPr>
        <w:pStyle w:val="Normal"/>
        <w:spacing w:lineRule="exact" w:line="2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дом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  <w:r>
        <w:rPr>
          <w:rFonts w:eastAsia="Times" w:cs="Times" w:ascii="Times" w:hAnsi="Times"/>
          <w:b/>
          <w:bCs/>
          <w:i/>
          <w:iCs/>
          <w:color w:val="auto"/>
          <w:sz w:val="28"/>
          <w:szCs w:val="28"/>
        </w:rPr>
        <w:t>)</w:t>
      </w:r>
    </w:p>
    <w:p>
      <w:pPr>
        <w:pStyle w:val="Normal"/>
        <w:spacing w:lineRule="exact" w:line="66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182" w:before="0" w:after="0"/>
        <w:ind w:left="260" w:right="4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исключен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" w:cs="Times" w:ascii="Times" w:hAnsi="Times"/>
          <w:b/>
          <w:bCs/>
          <w:i/>
          <w:iCs/>
          <w:color w:val="auto"/>
          <w:sz w:val="28"/>
          <w:szCs w:val="28"/>
        </w:rPr>
        <w:t>;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абзац в редакции решения Марьинского сельского Совета народных депутатов от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 xml:space="preserve">27.11.2017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№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 xml:space="preserve"> 238 )</w:t>
      </w:r>
    </w:p>
    <w:p>
      <w:pPr>
        <w:pStyle w:val="Normal"/>
        <w:spacing w:lineRule="exact" w:line="67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23" w:before="0" w:after="0"/>
        <w:ind w:left="260" w:right="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хозяйственных строений или сооружений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площадь каждого из которых не превышает </w:t>
      </w:r>
      <w:r>
        <w:rPr>
          <w:rFonts w:eastAsia="Times" w:cs="Times" w:ascii="Times" w:hAnsi="Times"/>
          <w:color w:val="auto"/>
          <w:sz w:val="28"/>
          <w:szCs w:val="28"/>
        </w:rPr>
        <w:t>50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квадратных метров и которые расположены на земельных участках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для ведения личного подсобного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огородничества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садоводства или индивидуального жилищного строительства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  <w:r>
        <w:rPr>
          <w:rFonts w:eastAsia="Times" w:cs="Times" w:ascii="Times" w:hAnsi="Times"/>
          <w:color w:val="auto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абзац в редакции решения Марьинского</w:t>
      </w:r>
    </w:p>
    <w:p>
      <w:pPr>
        <w:pStyle w:val="Normal"/>
        <w:spacing w:lineRule="auto" w:line="235"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сельского Совета народных депутатов от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22.11.2019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 №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70)</w:t>
      </w:r>
    </w:p>
    <w:p>
      <w:pPr>
        <w:pStyle w:val="Normal"/>
        <w:spacing w:lineRule="exact" w:line="66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11" w:before="0" w:after="0"/>
        <w:ind w:right="100"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  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3.2. 2,0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 отношении объектов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кадастровая стоимость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каждого из которых превышает </w:t>
      </w:r>
      <w:r>
        <w:rPr>
          <w:rFonts w:eastAsia="Times" w:cs="Times" w:ascii="Times" w:hAnsi="Times"/>
          <w:color w:val="auto"/>
          <w:sz w:val="28"/>
          <w:szCs w:val="28"/>
        </w:rPr>
        <w:t>300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миллионов рублей</w:t>
      </w:r>
      <w:r>
        <w:rPr>
          <w:rFonts w:eastAsia="Times" w:cs="Times" w:ascii="Times" w:hAnsi="Times"/>
          <w:color w:val="auto"/>
          <w:sz w:val="28"/>
          <w:szCs w:val="28"/>
        </w:rPr>
        <w:t>;</w:t>
      </w:r>
    </w:p>
    <w:p>
      <w:pPr>
        <w:pStyle w:val="Normal"/>
        <w:spacing w:lineRule="exact" w:line="64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18" w:before="0" w:after="0"/>
        <w:ind w:right="80"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   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3.3. 0,75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2018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году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1,0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2019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году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1,5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2020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году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2,0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2021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году и последующие годы в отношении объектов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включенных в перечень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определяемый в соответствии с пунктом </w:t>
      </w:r>
      <w:r>
        <w:rPr>
          <w:rFonts w:eastAsia="Times" w:cs="Times" w:ascii="Times" w:hAnsi="Times"/>
          <w:color w:val="auto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статьи </w:t>
      </w:r>
      <w:r>
        <w:rPr>
          <w:rFonts w:eastAsia="Times" w:cs="Times" w:ascii="Times" w:hAnsi="Times"/>
          <w:color w:val="auto"/>
          <w:sz w:val="28"/>
          <w:szCs w:val="28"/>
        </w:rPr>
        <w:t>378.2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Налогового кодекса Российской Федерации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а также в отношении объектов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предусмотренных абзацем вторым пункта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10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статьи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378.2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Налогового кодекса Российской Федерации</w:t>
      </w:r>
      <w:r>
        <w:rPr>
          <w:rFonts w:eastAsia="Times" w:cs="Times" w:ascii="Times" w:hAnsi="Times"/>
          <w:color w:val="auto"/>
          <w:sz w:val="28"/>
          <w:szCs w:val="28"/>
        </w:rPr>
        <w:t xml:space="preserve">.». </w:t>
      </w:r>
      <w:r>
        <w:rPr>
          <w:rFonts w:eastAsia="Times" w:cs="Times" w:ascii="Times" w:hAnsi="Times"/>
          <w:b/>
          <w:bCs/>
          <w:i/>
          <w:iCs/>
          <w:color w:val="auto"/>
          <w:sz w:val="28"/>
          <w:szCs w:val="28"/>
        </w:rPr>
        <w:t>;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(</w:t>
      </w:r>
      <w:r>
        <w:rPr>
          <w:rFonts w:eastAsia="Times" w:cs="Times" w:ascii="Times" w:hAnsi="Times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дополнен решением</w:t>
      </w:r>
    </w:p>
    <w:p>
      <w:pPr>
        <w:pStyle w:val="Normal"/>
        <w:spacing w:lineRule="exact" w:line="2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Марьинского сельского Совета народных депутатов от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27.11.2017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 №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238 )</w:t>
      </w:r>
    </w:p>
    <w:p>
      <w:pPr>
        <w:pStyle w:val="Normal"/>
        <w:spacing w:lineRule="exact" w:line="66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18" w:before="0" w:after="0"/>
        <w:ind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 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3.4. 0,2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 отношении гаражей и машино</w:t>
      </w:r>
      <w:r>
        <w:rPr>
          <w:rFonts w:eastAsia="Times" w:cs="Times" w:ascii="Times" w:hAnsi="Times"/>
          <w:color w:val="auto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мест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в том числе расположенных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в объектах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включенных в перечень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определяемый в соответствии с пунктом </w:t>
      </w:r>
      <w:r>
        <w:rPr>
          <w:rFonts w:eastAsia="Times" w:cs="Times" w:ascii="Times" w:hAnsi="Times"/>
          <w:color w:val="auto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статьи </w:t>
      </w:r>
      <w:r>
        <w:rPr>
          <w:rFonts w:eastAsia="Times" w:cs="Times" w:ascii="Times" w:hAnsi="Times"/>
          <w:color w:val="auto"/>
          <w:sz w:val="28"/>
          <w:szCs w:val="28"/>
        </w:rPr>
        <w:t>378.2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Налогового Кодекса Российской Федерации</w:t>
      </w:r>
      <w:r>
        <w:rPr>
          <w:rFonts w:eastAsia="Times" w:cs="Times" w:ascii="Times" w:hAnsi="Times"/>
          <w:color w:val="auto"/>
          <w:sz w:val="28"/>
          <w:szCs w:val="28"/>
        </w:rPr>
        <w:t xml:space="preserve">, а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так же в объектах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кадастровая стоимость каждого из которых превышает </w:t>
      </w:r>
      <w:r>
        <w:rPr>
          <w:rFonts w:eastAsia="Times" w:cs="Times" w:ascii="Times" w:hAnsi="Times"/>
          <w:color w:val="auto"/>
          <w:sz w:val="28"/>
          <w:szCs w:val="28"/>
        </w:rPr>
        <w:t>300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миллионов рублей</w:t>
      </w:r>
      <w:r>
        <w:rPr>
          <w:rFonts w:eastAsia="Times" w:cs="Times" w:ascii="Times" w:hAnsi="Times"/>
          <w:b/>
          <w:bCs/>
          <w:i/>
          <w:iCs/>
          <w:color w:val="auto"/>
          <w:sz w:val="28"/>
          <w:szCs w:val="28"/>
        </w:rPr>
        <w:t>;</w:t>
      </w:r>
    </w:p>
    <w:p>
      <w:pPr>
        <w:pStyle w:val="Normal"/>
        <w:spacing w:lineRule="auto" w:line="218" w:before="0" w:after="0"/>
        <w:ind w:left="260" w:hanging="0"/>
        <w:jc w:val="both"/>
        <w:rPr>
          <w:sz w:val="24"/>
          <w:szCs w:val="24"/>
        </w:rPr>
      </w:pP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дополнен решением Марьинского сельского Совета</w:t>
      </w:r>
    </w:p>
    <w:p>
      <w:pPr>
        <w:pStyle w:val="Normal"/>
        <w:spacing w:before="0" w:after="0"/>
        <w:ind w:left="26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народных депутатов от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25.10.2018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 №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15)</w:t>
      </w:r>
    </w:p>
    <w:p>
      <w:pPr>
        <w:pStyle w:val="Normal"/>
        <w:spacing w:lineRule="auto" w:line="235" w:before="0" w:after="0"/>
        <w:ind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3.5 0,5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процента в отношении прочих объектов налогообложения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</w:p>
    <w:p>
      <w:pPr>
        <w:pStyle w:val="Normal"/>
        <w:spacing w:lineRule="exact" w:line="2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1160" w:leader="none"/>
        </w:tabs>
        <w:spacing w:before="0" w:after="0"/>
        <w:ind w:left="260" w:hanging="0"/>
        <w:jc w:val="both"/>
        <w:rPr>
          <w:sz w:val="24"/>
          <w:szCs w:val="24"/>
        </w:rPr>
      </w:pP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решение</w:t>
      </w:r>
      <w:r>
        <w:rPr>
          <w:color w:val="auto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Марьинского сельского Совета народных депутатов от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27.11.2017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 № </w:t>
      </w:r>
      <w:r>
        <w:rPr>
          <w:rFonts w:eastAsia="Times" w:cs="Times" w:ascii="Times" w:hAnsi="Times"/>
          <w:b/>
          <w:bCs/>
          <w:i/>
          <w:iCs/>
          <w:color w:val="auto"/>
          <w:sz w:val="24"/>
          <w:szCs w:val="24"/>
        </w:rPr>
        <w:t>238 )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 xml:space="preserve">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. От налогообложения освобождаются следующие категории налогоплательщиков:</w:t>
      </w:r>
    </w:p>
    <w:p>
      <w:pPr>
        <w:pStyle w:val="Style2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4.1. Граждане Российской Федерации,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>
      <w:pPr>
        <w:pStyle w:val="Style2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4.2.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операции;</w:t>
      </w:r>
    </w:p>
    <w:p>
      <w:pPr>
        <w:pStyle w:val="Style2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4.3. Лица, заключившие контракт о добровольном содействии в выполн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ении задач, возложенных на Вооруженные Силы Российской Федерации в ходе специальной военной операции с 24 февраля 2022 года.</w:t>
      </w:r>
    </w:p>
    <w:p>
      <w:pPr>
        <w:pStyle w:val="Style20"/>
        <w:tabs>
          <w:tab w:val="clear" w:pos="720"/>
          <w:tab w:val="left" w:pos="1160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Налоговая льгота предоставляется категориям граждан, указанным в подпункте 4.1-4.3 пункта 4 в отношении всего принадлежащего на праве собственности имущества</w:t>
      </w:r>
      <w:r>
        <w:rPr>
          <w:rFonts w:eastAsia="Times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 xml:space="preserve">, признаваемого объектом налогообложения, </w:t>
      </w:r>
      <w:r>
        <w:rPr>
          <w:rFonts w:eastAsia="Time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за два налоговых периода с 1 января 2022 года по 31 декабря 2023 года включительно </w:t>
      </w:r>
      <w:r>
        <w:rPr>
          <w:rFonts w:eastAsia="Times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</w:rPr>
        <w:t>дополнен решением Марьинского сельского Совета народных депутатов от 30.11.2022 № 243)</w:t>
      </w:r>
    </w:p>
    <w:p>
      <w:pPr>
        <w:pStyle w:val="Normal"/>
        <w:spacing w:lineRule="exact" w:line="1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20" w:leader="none"/>
        </w:tabs>
        <w:spacing w:before="0" w:after="0"/>
        <w:ind w:lef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5.   Признать утратившими силу</w:t>
      </w:r>
      <w:r>
        <w:rPr>
          <w:rFonts w:eastAsia="Times" w:cs="Times" w:ascii="Times" w:hAnsi="Times"/>
          <w:color w:val="auto"/>
          <w:sz w:val="28"/>
          <w:szCs w:val="28"/>
        </w:rPr>
        <w:t>:</w:t>
      </w:r>
    </w:p>
    <w:p>
      <w:pPr>
        <w:pStyle w:val="Normal"/>
        <w:spacing w:lineRule="exact" w:line="64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41" w:leader="none"/>
        </w:tabs>
        <w:spacing w:lineRule="auto" w:line="223" w:before="0" w:after="0"/>
        <w:jc w:val="both"/>
        <w:rPr>
          <w:rFonts w:ascii="Times" w:hAnsi="Times" w:eastAsia="Times" w:cs="Times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решение Марьинского сельского Совета народных депутатов от </w:t>
      </w:r>
      <w:r>
        <w:rPr>
          <w:rFonts w:eastAsia="Times" w:cs="Times" w:ascii="Times" w:hAnsi="Times"/>
          <w:color w:val="auto"/>
          <w:sz w:val="28"/>
          <w:szCs w:val="28"/>
        </w:rPr>
        <w:t>24.11.2014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№ </w:t>
      </w:r>
      <w:r>
        <w:rPr>
          <w:rFonts w:eastAsia="Times" w:cs="Times" w:ascii="Times" w:hAnsi="Times"/>
          <w:color w:val="auto"/>
          <w:sz w:val="28"/>
          <w:szCs w:val="28"/>
        </w:rPr>
        <w:t>65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" w:cs="Times" w:ascii="Times" w:hAnsi="Times"/>
          <w:color w:val="auto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Об установлении на территории муниципального образования</w:t>
      </w:r>
      <w:r>
        <w:rPr>
          <w:rFonts w:eastAsia="Times" w:cs="Times" w:ascii="Times" w:hAnsi="Times"/>
          <w:color w:val="auto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Марьинский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сельсовет Кирсановского района Тамбовской области налога на имущество физических лиц</w:t>
      </w:r>
      <w:r>
        <w:rPr>
          <w:rFonts w:eastAsia="Times" w:cs="Times" w:ascii="Times" w:hAnsi="Times"/>
          <w:color w:val="auto"/>
          <w:sz w:val="28"/>
          <w:szCs w:val="28"/>
        </w:rPr>
        <w:t>»</w:t>
      </w:r>
    </w:p>
    <w:p>
      <w:pPr>
        <w:pStyle w:val="Normal"/>
        <w:spacing w:lineRule="exact" w:line="66" w:before="0" w:after="0"/>
        <w:jc w:val="both"/>
        <w:rPr>
          <w:rFonts w:ascii="Times" w:hAnsi="Times" w:eastAsia="Times" w:cs="Times"/>
          <w:color w:val="auto"/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41" w:leader="none"/>
        </w:tabs>
        <w:spacing w:lineRule="auto" w:line="228" w:before="0" w:after="0"/>
        <w:jc w:val="both"/>
        <w:rPr>
          <w:rFonts w:ascii="Times" w:hAnsi="Times" w:eastAsia="Times" w:cs="Times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решение Марьинского сельского Совета народных депутатов от </w:t>
      </w:r>
      <w:r>
        <w:rPr>
          <w:rFonts w:eastAsia="Times" w:cs="Times" w:ascii="Times" w:hAnsi="Times"/>
          <w:color w:val="auto"/>
          <w:sz w:val="28"/>
          <w:szCs w:val="28"/>
        </w:rPr>
        <w:t>21.10.2016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№ </w:t>
      </w:r>
      <w:r>
        <w:rPr>
          <w:rFonts w:eastAsia="Times" w:cs="Times" w:ascii="Times" w:hAnsi="Times"/>
          <w:color w:val="auto"/>
          <w:sz w:val="28"/>
          <w:szCs w:val="28"/>
        </w:rPr>
        <w:t>165 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 внесении изменений ставок налога на имущество физических лиц на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2015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год в действующее решение Марьинского сельского Совета народных депутатов от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24.11.2014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№</w:t>
      </w:r>
      <w:r>
        <w:rPr>
          <w:rFonts w:eastAsia="Times" w:cs="Times" w:ascii="Times" w:hAnsi="Times"/>
          <w:color w:val="auto"/>
          <w:sz w:val="28"/>
          <w:szCs w:val="28"/>
        </w:rPr>
        <w:t>65 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Об установлении на территории муниципального образования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Марьинский сельсовет Кирсановского района Тамбовской области налога на имущество физических лиц</w:t>
      </w:r>
      <w:r>
        <w:rPr>
          <w:rFonts w:eastAsia="Times" w:cs="Times" w:ascii="Times" w:hAnsi="Times"/>
          <w:color w:val="auto"/>
          <w:sz w:val="28"/>
          <w:szCs w:val="28"/>
        </w:rPr>
        <w:t>»</w:t>
      </w:r>
    </w:p>
    <w:p>
      <w:pPr>
        <w:pStyle w:val="Normal"/>
        <w:spacing w:lineRule="exact" w:line="66" w:before="0" w:after="0"/>
        <w:jc w:val="both"/>
        <w:rPr>
          <w:rFonts w:ascii="Times" w:hAnsi="Times" w:eastAsia="Times" w:cs="Times"/>
          <w:color w:val="auto"/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</w:r>
    </w:p>
    <w:p>
      <w:pPr>
        <w:pStyle w:val="Normal"/>
        <w:widowControl/>
        <w:bidi w:val="0"/>
        <w:spacing w:lineRule="auto" w:line="211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Настоящее Решение вступает в силу по истечении одного месяца с момента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официального опубликования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но не ранее </w:t>
      </w:r>
      <w:r>
        <w:rPr>
          <w:rFonts w:eastAsia="Times" w:cs="Times" w:ascii="Times" w:hAnsi="Times"/>
          <w:color w:val="auto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января </w:t>
      </w:r>
      <w:r>
        <w:rPr>
          <w:rFonts w:eastAsia="Times" w:cs="Times" w:ascii="Times" w:hAnsi="Times"/>
          <w:color w:val="auto"/>
          <w:sz w:val="28"/>
          <w:szCs w:val="28"/>
        </w:rPr>
        <w:t>2017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года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</w:p>
    <w:p>
      <w:pPr>
        <w:pStyle w:val="Normal"/>
        <w:spacing w:lineRule="exact" w:line="64" w:before="0" w:after="0"/>
        <w:jc w:val="both"/>
        <w:rPr>
          <w:rFonts w:ascii="Times" w:hAnsi="Times" w:eastAsia="Times" w:cs="Times"/>
          <w:color w:val="auto"/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</w:r>
    </w:p>
    <w:p>
      <w:pPr>
        <w:pStyle w:val="Normal"/>
        <w:widowControl/>
        <w:bidi w:val="0"/>
        <w:spacing w:lineRule="auto" w:line="228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" w:cs="Times" w:ascii="Times" w:hAnsi="Times"/>
          <w:color w:val="auto"/>
          <w:sz w:val="28"/>
          <w:szCs w:val="28"/>
        </w:rPr>
        <w:t xml:space="preserve">7.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Настоящее Решение опубликовать в печатном средстве массовой информации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Информационный бюллетень</w:t>
      </w:r>
      <w:r>
        <w:rPr>
          <w:rFonts w:eastAsia="Times" w:cs="Times" w:ascii="Times" w:hAnsi="Times"/>
          <w:color w:val="auto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 разместить на официальном сайте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администрации района в сети </w:t>
      </w:r>
      <w:r>
        <w:rPr>
          <w:rFonts w:eastAsia="Times" w:cs="Times" w:ascii="Times" w:hAnsi="Times"/>
          <w:color w:val="auto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Интернет</w:t>
      </w:r>
      <w:r>
        <w:rPr>
          <w:rFonts w:eastAsia="Times" w:cs="Times" w:ascii="Times" w:hAnsi="Times"/>
          <w:color w:val="auto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на страничке Марьинского сельсовета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" w:cs="Times" w:ascii="Times" w:hAnsi="Times"/>
          <w:color w:val="auto"/>
          <w:sz w:val="28"/>
          <w:szCs w:val="28"/>
        </w:rPr>
        <w:t xml:space="preserve">7.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Контроль за исполнением настоящего Решения возложить на постоянную</w:t>
      </w:r>
      <w:r>
        <w:rPr>
          <w:rFonts w:eastAsia="Times" w:cs="Times" w:ascii="Times" w:hAnsi="Times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комиссию по бюджету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экономике</w:t>
      </w:r>
      <w:r>
        <w:rPr>
          <w:rFonts w:eastAsia="Times" w:cs="Times" w:ascii="Times" w:hAnsi="Times"/>
          <w:color w:val="auto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социальным вопросам и налогообложению </w:t>
      </w:r>
      <w:r>
        <w:rPr>
          <w:rFonts w:eastAsia="Times" w:cs="Times" w:ascii="Times" w:hAnsi="Times"/>
          <w:color w:val="auto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В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Базарова</w:t>
      </w:r>
      <w:r>
        <w:rPr>
          <w:rFonts w:eastAsia="Times" w:cs="Times" w:ascii="Times" w:hAnsi="Times"/>
          <w:color w:val="auto"/>
          <w:sz w:val="28"/>
          <w:szCs w:val="28"/>
        </w:rPr>
        <w:t>)</w:t>
      </w:r>
    </w:p>
    <w:p>
      <w:pPr>
        <w:pStyle w:val="Normal"/>
        <w:spacing w:lineRule="exact" w:line="301"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6160" w:leader="none"/>
        </w:tabs>
        <w:spacing w:before="0" w:after="0"/>
        <w:ind w:left="260" w:hanging="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tabs>
          <w:tab w:val="clear" w:pos="720"/>
          <w:tab w:val="left" w:pos="6160" w:leader="none"/>
        </w:tabs>
        <w:spacing w:before="0" w:after="0"/>
        <w:ind w:left="26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Глава сельсовета</w:t>
      </w:r>
      <w:r>
        <w:rPr>
          <w:color w:val="auto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С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Н</w:t>
      </w:r>
      <w:r>
        <w:rPr>
          <w:rFonts w:eastAsia="Times" w:cs="Times" w:ascii="Times" w:hAnsi="Times"/>
          <w:color w:val="auto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Гоголев</w:t>
      </w:r>
    </w:p>
    <w:sectPr>
      <w:type w:val="nextPage"/>
      <w:pgSz w:w="11906" w:h="16838"/>
      <w:pgMar w:left="1440" w:right="960" w:header="0" w:top="1132" w:footer="0" w:bottom="51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 Unicode MS" w:eastAsiaTheme="minorEastAsia"/>
        <w:szCs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Arial Unicode M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LibreOffice/6.3.3.2$Windows_X86_64 LibreOffice_project/a64200df03143b798afd1ec74a12ab50359878ed</Application>
  <Pages>3</Pages>
  <Words>785</Words>
  <Characters>5214</Characters>
  <CharactersWithSpaces>5980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2022-12-13T09:25:23Z</dcterms:created>
  <dc:creator>Windows User</dc:creator>
  <dc:description/>
  <dc:language>ru-RU</dc:language>
  <cp:lastModifiedBy/>
  <dcterms:modified xsi:type="dcterms:W3CDTF">2022-12-13T11:52:28Z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